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EF145B" w:rsidRPr="00605048" w14:paraId="03080085" w14:textId="77777777" w:rsidTr="00334349">
        <w:trPr>
          <w:trHeight w:val="1980"/>
        </w:trPr>
        <w:tc>
          <w:tcPr>
            <w:tcW w:w="2376" w:type="dxa"/>
          </w:tcPr>
          <w:p w14:paraId="665329BA" w14:textId="77777777" w:rsidR="00EF145B" w:rsidRPr="00605048" w:rsidRDefault="00EF145B" w:rsidP="00334349">
            <w:r w:rsidRPr="00605048">
              <w:rPr>
                <w:noProof/>
                <w:lang w:eastAsia="nl-NL"/>
              </w:rPr>
              <w:drawing>
                <wp:inline distT="0" distB="0" distL="0" distR="0" wp14:anchorId="65089727" wp14:editId="159B8CCA">
                  <wp:extent cx="1271579" cy="1212850"/>
                  <wp:effectExtent l="0" t="0" r="5080" b="6350"/>
                  <wp:docPr id="1" name="Afbeelding 1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41" cy="123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F74A4C8" w14:textId="77777777" w:rsidR="00EF145B" w:rsidRPr="00605048" w:rsidRDefault="00EF145B" w:rsidP="00334349">
            <w:pPr>
              <w:jc w:val="right"/>
              <w:rPr>
                <w:rFonts w:ascii="Trebuchet MS" w:hAnsi="Trebuchet MS" w:cs="Courier New"/>
                <w:sz w:val="36"/>
                <w:szCs w:val="36"/>
              </w:rPr>
            </w:pPr>
            <w:r w:rsidRPr="00605048">
              <w:rPr>
                <w:rFonts w:ascii="Verdana" w:hAnsi="Verdana" w:cs="Courier New"/>
                <w:sz w:val="36"/>
                <w:szCs w:val="36"/>
              </w:rPr>
              <w:t>Adviesraad Sociaal Domein Zuidplas</w:t>
            </w:r>
          </w:p>
          <w:p w14:paraId="7C109B05" w14:textId="77777777" w:rsidR="00EF145B" w:rsidRPr="00605048" w:rsidRDefault="00EF145B" w:rsidP="005E232C">
            <w:pPr>
              <w:rPr>
                <w:rFonts w:ascii="Verdana" w:hAnsi="Verdana"/>
                <w:sz w:val="18"/>
                <w:szCs w:val="18"/>
              </w:rPr>
            </w:pPr>
          </w:p>
          <w:p w14:paraId="2417FCE3" w14:textId="77777777" w:rsidR="00EF145B" w:rsidRPr="00605048" w:rsidRDefault="00EF145B" w:rsidP="00334349">
            <w:pPr>
              <w:rPr>
                <w:rFonts w:ascii="Verdana" w:hAnsi="Verdana"/>
                <w:sz w:val="18"/>
                <w:szCs w:val="18"/>
              </w:rPr>
            </w:pPr>
          </w:p>
          <w:p w14:paraId="474D63DC" w14:textId="69EA98C0" w:rsidR="00EF145B" w:rsidRDefault="00AD2F3C" w:rsidP="0033434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’s-Gravenwal 27</w:t>
            </w:r>
          </w:p>
          <w:p w14:paraId="6AD5470F" w14:textId="79FCF9B6" w:rsidR="00AD2F3C" w:rsidRDefault="00AD2F3C" w:rsidP="00334349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2761 JG Zevenhuizen</w:t>
            </w:r>
          </w:p>
          <w:p w14:paraId="6AE5F096" w14:textId="77777777" w:rsidR="000A51C8" w:rsidRPr="00605048" w:rsidRDefault="000A51C8" w:rsidP="0033434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3A30785" w14:textId="14339105" w:rsidR="00EF145B" w:rsidRPr="00605048" w:rsidRDefault="00EF145B" w:rsidP="000A51C8">
            <w:pPr>
              <w:tabs>
                <w:tab w:val="left" w:pos="1200"/>
                <w:tab w:val="right" w:pos="6588"/>
              </w:tabs>
              <w:rPr>
                <w:rFonts w:ascii="Verdana" w:hAnsi="Verdana"/>
                <w:sz w:val="18"/>
                <w:szCs w:val="18"/>
              </w:rPr>
            </w:pPr>
            <w:r w:rsidRPr="00605048">
              <w:rPr>
                <w:rFonts w:ascii="Verdana" w:hAnsi="Verdana"/>
                <w:sz w:val="18"/>
                <w:szCs w:val="18"/>
              </w:rPr>
              <w:tab/>
            </w:r>
            <w:r w:rsidRPr="00605048">
              <w:rPr>
                <w:rFonts w:ascii="Verdana" w:hAnsi="Verdana"/>
                <w:sz w:val="18"/>
                <w:szCs w:val="18"/>
              </w:rPr>
              <w:tab/>
              <w:t>secretaris</w:t>
            </w:r>
            <w:r w:rsidR="00F94E3A">
              <w:rPr>
                <w:rFonts w:ascii="Verdana" w:hAnsi="Verdana"/>
                <w:sz w:val="18"/>
                <w:szCs w:val="18"/>
              </w:rPr>
              <w:t>@adviesraadsociaaldomeinzuidplas.nl</w:t>
            </w:r>
          </w:p>
          <w:p w14:paraId="60644DC2" w14:textId="2CD7F806" w:rsidR="00EF145B" w:rsidRPr="00605048" w:rsidRDefault="00EF145B" w:rsidP="00334349">
            <w:pPr>
              <w:jc w:val="right"/>
            </w:pPr>
            <w:r w:rsidRPr="00605048">
              <w:t>www.advies</w:t>
            </w:r>
            <w:r w:rsidR="00F94E3A">
              <w:t>raadsociaaldomein</w:t>
            </w:r>
            <w:r w:rsidRPr="00605048">
              <w:t>zuidplas.nl</w:t>
            </w:r>
          </w:p>
        </w:tc>
      </w:tr>
    </w:tbl>
    <w:p w14:paraId="6C65E0D6" w14:textId="25358D29" w:rsidR="002859FE" w:rsidRDefault="002859FE"/>
    <w:p w14:paraId="12753198" w14:textId="34FC4393" w:rsidR="00EF145B" w:rsidRDefault="00EF145B"/>
    <w:p w14:paraId="4CB93073" w14:textId="6EE749A9" w:rsidR="00EF145B" w:rsidRDefault="00EF145B"/>
    <w:p w14:paraId="2810D6AE" w14:textId="5764042F" w:rsidR="00F94E3A" w:rsidRDefault="00F94E3A" w:rsidP="00EF145B">
      <w:pPr>
        <w:spacing w:line="240" w:lineRule="auto"/>
        <w:rPr>
          <w:rFonts w:ascii="Verdana" w:eastAsia="MS Mincho" w:hAnsi="Verdana" w:cs="Arial"/>
          <w:lang w:eastAsia="ja-JP"/>
        </w:rPr>
      </w:pPr>
      <w:r>
        <w:rPr>
          <w:rFonts w:ascii="Verdana" w:eastAsia="MS Mincho" w:hAnsi="Verdana" w:cs="Arial"/>
          <w:lang w:eastAsia="ja-JP"/>
        </w:rPr>
        <w:t>Aan het college van B en W van de gemeente Zuidplas</w:t>
      </w:r>
    </w:p>
    <w:p w14:paraId="46A1556D" w14:textId="7452D060" w:rsidR="00EF145B" w:rsidRPr="00EF145B" w:rsidRDefault="00EF145B" w:rsidP="00EF145B">
      <w:pPr>
        <w:spacing w:line="240" w:lineRule="auto"/>
        <w:rPr>
          <w:rFonts w:ascii="Verdana" w:eastAsia="MS Mincho" w:hAnsi="Verdana" w:cs="Arial"/>
          <w:lang w:eastAsia="ja-JP"/>
        </w:rPr>
      </w:pPr>
      <w:r w:rsidRPr="00EF145B">
        <w:rPr>
          <w:rFonts w:ascii="Verdana" w:eastAsia="MS Mincho" w:hAnsi="Verdana" w:cs="Arial"/>
          <w:lang w:eastAsia="ja-JP"/>
        </w:rPr>
        <w:t>Postbus 100</w:t>
      </w:r>
    </w:p>
    <w:p w14:paraId="3657074C" w14:textId="42DF000A" w:rsidR="00EF145B" w:rsidRPr="00EF145B" w:rsidRDefault="00EF145B" w:rsidP="00EF145B">
      <w:pPr>
        <w:spacing w:line="240" w:lineRule="auto"/>
        <w:rPr>
          <w:rFonts w:ascii="Verdana" w:eastAsia="MS Mincho" w:hAnsi="Verdana" w:cs="Arial"/>
          <w:lang w:eastAsia="ja-JP"/>
        </w:rPr>
      </w:pPr>
      <w:r w:rsidRPr="00EF145B">
        <w:rPr>
          <w:rFonts w:ascii="Verdana" w:eastAsia="MS Mincho" w:hAnsi="Verdana" w:cs="Arial"/>
          <w:lang w:eastAsia="ja-JP"/>
        </w:rPr>
        <w:t>2910 AC  Nieuwerkerk aan den IJssel</w:t>
      </w:r>
    </w:p>
    <w:p w14:paraId="43BFBA23" w14:textId="77777777" w:rsidR="00EF145B" w:rsidRPr="00EF145B" w:rsidRDefault="00EF145B" w:rsidP="00EF145B">
      <w:pPr>
        <w:rPr>
          <w:rFonts w:ascii="Verdana" w:hAnsi="Verdana"/>
        </w:rPr>
      </w:pPr>
    </w:p>
    <w:p w14:paraId="24A9D50D" w14:textId="68D1C27F" w:rsidR="00EF145B" w:rsidRDefault="00F75301" w:rsidP="00EF145B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D</w:t>
      </w:r>
      <w:r w:rsidR="00EF145B" w:rsidRPr="00481796">
        <w:rPr>
          <w:rFonts w:ascii="Verdana" w:hAnsi="Verdana"/>
          <w:lang w:val="de-DE"/>
        </w:rPr>
        <w:t xml:space="preserve">atum: </w:t>
      </w:r>
      <w:r w:rsidR="00E50FE9">
        <w:rPr>
          <w:rFonts w:ascii="Verdana" w:hAnsi="Verdana"/>
          <w:lang w:val="de-DE"/>
        </w:rPr>
        <w:t>29 Juli 2025</w:t>
      </w:r>
    </w:p>
    <w:p w14:paraId="74737BE1" w14:textId="77777777" w:rsidR="000B2B59" w:rsidRPr="00481796" w:rsidRDefault="000B2B59" w:rsidP="00EF145B">
      <w:pPr>
        <w:rPr>
          <w:rFonts w:ascii="Verdana" w:hAnsi="Verdana"/>
          <w:lang w:val="de-DE"/>
        </w:rPr>
      </w:pPr>
    </w:p>
    <w:p w14:paraId="376C8A1B" w14:textId="111ECF7D" w:rsidR="00EF145B" w:rsidRDefault="000B2B59" w:rsidP="00EF145B">
      <w:pPr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B</w:t>
      </w:r>
      <w:r w:rsidR="00EF145B" w:rsidRPr="00EF145B">
        <w:rPr>
          <w:rFonts w:ascii="Verdana" w:hAnsi="Verdana"/>
        </w:rPr>
        <w:t xml:space="preserve">etreft: </w:t>
      </w:r>
      <w:r>
        <w:rPr>
          <w:rFonts w:ascii="Verdana" w:hAnsi="Verdana"/>
        </w:rPr>
        <w:t xml:space="preserve">(concept) </w:t>
      </w:r>
      <w:r w:rsidR="003D49E6">
        <w:rPr>
          <w:rFonts w:ascii="Verdana" w:hAnsi="Verdana"/>
        </w:rPr>
        <w:t>jaarstukken GR IJsselgemeenten</w:t>
      </w:r>
    </w:p>
    <w:p w14:paraId="67C9020D" w14:textId="77777777" w:rsidR="00B14106" w:rsidRDefault="00B14106" w:rsidP="00EF145B">
      <w:pPr>
        <w:rPr>
          <w:rFonts w:ascii="Verdana" w:hAnsi="Verdana"/>
          <w:sz w:val="20"/>
          <w:szCs w:val="20"/>
        </w:rPr>
      </w:pPr>
    </w:p>
    <w:p w14:paraId="3E50D235" w14:textId="77777777" w:rsidR="00034DAB" w:rsidRDefault="00034DAB" w:rsidP="00EF145B">
      <w:pPr>
        <w:rPr>
          <w:rFonts w:ascii="Verdana" w:hAnsi="Verdana"/>
          <w:sz w:val="20"/>
          <w:szCs w:val="20"/>
        </w:rPr>
      </w:pPr>
    </w:p>
    <w:p w14:paraId="1878F152" w14:textId="4D09300F" w:rsidR="009E7EED" w:rsidRDefault="009E7EED" w:rsidP="00092B43">
      <w:pPr>
        <w:spacing w:after="160"/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>Geacht college</w:t>
      </w:r>
      <w:r w:rsidR="00A54F67">
        <w:rPr>
          <w:rFonts w:ascii="Verdana" w:hAnsi="Verdana"/>
          <w:kern w:val="2"/>
          <w14:ligatures w14:val="standardContextual"/>
        </w:rPr>
        <w:t>,</w:t>
      </w:r>
    </w:p>
    <w:p w14:paraId="444AB3EC" w14:textId="0CDA50FA" w:rsidR="003D49E6" w:rsidRDefault="003D49E6" w:rsidP="003D49E6">
      <w:pPr>
        <w:spacing w:after="160"/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 xml:space="preserve">De adviesraad heeft de </w:t>
      </w:r>
      <w:r w:rsidR="00704152">
        <w:rPr>
          <w:rFonts w:ascii="Verdana" w:hAnsi="Verdana"/>
          <w:kern w:val="2"/>
          <w14:ligatures w14:val="standardContextual"/>
        </w:rPr>
        <w:t>(concept) jaarstukken</w:t>
      </w:r>
      <w:r>
        <w:rPr>
          <w:rFonts w:ascii="Verdana" w:hAnsi="Verdana"/>
          <w:kern w:val="2"/>
          <w14:ligatures w14:val="standardContextual"/>
        </w:rPr>
        <w:t xml:space="preserve"> van GR IJsselgemeenten bestudeerd en komt tot onderstaand </w:t>
      </w:r>
      <w:r w:rsidR="009E7EED">
        <w:rPr>
          <w:rFonts w:ascii="Verdana" w:hAnsi="Verdana"/>
          <w:kern w:val="2"/>
          <w14:ligatures w14:val="standardContextual"/>
        </w:rPr>
        <w:t>(ongevraagd)</w:t>
      </w:r>
      <w:r w:rsidR="00092B43" w:rsidRPr="00092B43">
        <w:rPr>
          <w:rFonts w:ascii="Verdana" w:hAnsi="Verdana"/>
          <w:kern w:val="2"/>
          <w14:ligatures w14:val="standardContextual"/>
        </w:rPr>
        <w:t xml:space="preserve"> advies</w:t>
      </w:r>
      <w:r>
        <w:rPr>
          <w:rFonts w:ascii="Verdana" w:hAnsi="Verdana"/>
          <w:kern w:val="2"/>
          <w14:ligatures w14:val="standardContextual"/>
        </w:rPr>
        <w:t>.</w:t>
      </w:r>
    </w:p>
    <w:p w14:paraId="56D39F0F" w14:textId="5723E9A5" w:rsidR="003D49E6" w:rsidRPr="00704152" w:rsidRDefault="003D49E6" w:rsidP="003D49E6">
      <w:pPr>
        <w:rPr>
          <w:rFonts w:ascii="Verdana" w:hAnsi="Verdana"/>
          <w:b/>
          <w:bCs/>
          <w:kern w:val="2"/>
          <w14:ligatures w14:val="standardContextual"/>
        </w:rPr>
      </w:pPr>
      <w:r w:rsidRPr="00704152">
        <w:rPr>
          <w:rFonts w:ascii="Verdana" w:hAnsi="Verdana"/>
          <w:b/>
          <w:bCs/>
          <w:kern w:val="2"/>
          <w14:ligatures w14:val="standardContextual"/>
        </w:rPr>
        <w:t>Aanleiding.</w:t>
      </w:r>
    </w:p>
    <w:p w14:paraId="1A7568EA" w14:textId="3C26EC68" w:rsidR="000B2B59" w:rsidRDefault="003D49E6" w:rsidP="003D49E6">
      <w:pPr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 xml:space="preserve">De aanleiding </w:t>
      </w:r>
      <w:r w:rsidR="006B41CD">
        <w:rPr>
          <w:rFonts w:ascii="Verdana" w:hAnsi="Verdana"/>
          <w:kern w:val="2"/>
          <w14:ligatures w14:val="standardContextual"/>
        </w:rPr>
        <w:t>voor</w:t>
      </w:r>
      <w:r w:rsidR="00704152">
        <w:rPr>
          <w:rFonts w:ascii="Verdana" w:hAnsi="Verdana"/>
          <w:kern w:val="2"/>
          <w14:ligatures w14:val="standardContextual"/>
        </w:rPr>
        <w:t xml:space="preserve"> </w:t>
      </w:r>
      <w:r>
        <w:rPr>
          <w:rFonts w:ascii="Verdana" w:hAnsi="Verdana"/>
          <w:kern w:val="2"/>
          <w14:ligatures w14:val="standardContextual"/>
        </w:rPr>
        <w:t>dit advies is de uitgebreidheid van</w:t>
      </w:r>
      <w:r w:rsidR="00704152">
        <w:rPr>
          <w:rFonts w:ascii="Verdana" w:hAnsi="Verdana"/>
          <w:kern w:val="2"/>
          <w14:ligatures w14:val="standardContextual"/>
        </w:rPr>
        <w:t xml:space="preserve"> het jaarverslag 2024 en de begroting 2026. </w:t>
      </w:r>
      <w:r w:rsidR="006B41CD">
        <w:rPr>
          <w:rFonts w:ascii="Verdana" w:hAnsi="Verdana"/>
          <w:kern w:val="2"/>
          <w14:ligatures w14:val="standardContextual"/>
        </w:rPr>
        <w:t>De opzet, omvang en woordkeus maken het lastig</w:t>
      </w:r>
      <w:r w:rsidR="00704152">
        <w:rPr>
          <w:rFonts w:ascii="Verdana" w:hAnsi="Verdana"/>
          <w:kern w:val="2"/>
          <w14:ligatures w14:val="standardContextual"/>
        </w:rPr>
        <w:t xml:space="preserve"> </w:t>
      </w:r>
      <w:r w:rsidR="006B41CD">
        <w:rPr>
          <w:rFonts w:ascii="Verdana" w:hAnsi="Verdana"/>
          <w:kern w:val="2"/>
          <w14:ligatures w14:val="standardContextual"/>
        </w:rPr>
        <w:t xml:space="preserve">beleidsopdrachten </w:t>
      </w:r>
      <w:r w:rsidR="00FC4A85">
        <w:rPr>
          <w:rFonts w:ascii="Verdana" w:hAnsi="Verdana"/>
          <w:kern w:val="2"/>
          <w14:ligatures w14:val="standardContextual"/>
        </w:rPr>
        <w:t xml:space="preserve">enerzijds en </w:t>
      </w:r>
      <w:r w:rsidR="006B41CD">
        <w:rPr>
          <w:rFonts w:ascii="Verdana" w:hAnsi="Verdana"/>
          <w:kern w:val="2"/>
          <w14:ligatures w14:val="standardContextual"/>
        </w:rPr>
        <w:t>resultaten van de uitvoering</w:t>
      </w:r>
      <w:r w:rsidR="00FC4A85">
        <w:rPr>
          <w:rFonts w:ascii="Verdana" w:hAnsi="Verdana"/>
          <w:kern w:val="2"/>
          <w14:ligatures w14:val="standardContextual"/>
        </w:rPr>
        <w:t xml:space="preserve"> anderzijds</w:t>
      </w:r>
      <w:r w:rsidR="006B41CD">
        <w:rPr>
          <w:rFonts w:ascii="Verdana" w:hAnsi="Verdana"/>
          <w:kern w:val="2"/>
          <w14:ligatures w14:val="standardContextual"/>
        </w:rPr>
        <w:t xml:space="preserve"> terug te vinden. </w:t>
      </w:r>
    </w:p>
    <w:p w14:paraId="348CA984" w14:textId="77777777" w:rsidR="006B41CD" w:rsidRDefault="006B41CD" w:rsidP="003D49E6">
      <w:pPr>
        <w:rPr>
          <w:rFonts w:ascii="Verdana" w:hAnsi="Verdana"/>
          <w:kern w:val="2"/>
          <w14:ligatures w14:val="standardContextual"/>
        </w:rPr>
      </w:pPr>
    </w:p>
    <w:p w14:paraId="3F35B8EC" w14:textId="6B5A37ED" w:rsidR="006B41CD" w:rsidRDefault="006B41CD" w:rsidP="003D49E6">
      <w:pPr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 xml:space="preserve">GR IJsselgemeenten voert voor het overgrote deel wettelijke taken uit. Daarnaast zijn </w:t>
      </w:r>
      <w:r w:rsidR="005405DE">
        <w:rPr>
          <w:rFonts w:ascii="Verdana" w:hAnsi="Verdana"/>
          <w:kern w:val="2"/>
          <w14:ligatures w14:val="standardContextual"/>
        </w:rPr>
        <w:t xml:space="preserve">hier </w:t>
      </w:r>
      <w:r>
        <w:rPr>
          <w:rFonts w:ascii="Verdana" w:hAnsi="Verdana"/>
          <w:kern w:val="2"/>
          <w14:ligatures w14:val="standardContextual"/>
        </w:rPr>
        <w:t xml:space="preserve">vanuit deelnemende gemeenten specifieke beleidsopdrachten belegd. In genoemde documenten </w:t>
      </w:r>
      <w:r w:rsidR="00173381">
        <w:rPr>
          <w:rFonts w:ascii="Verdana" w:hAnsi="Verdana"/>
          <w:kern w:val="2"/>
          <w14:ligatures w14:val="standardContextual"/>
        </w:rPr>
        <w:t xml:space="preserve">kunnen we </w:t>
      </w:r>
      <w:r>
        <w:rPr>
          <w:rFonts w:ascii="Verdana" w:hAnsi="Verdana"/>
          <w:kern w:val="2"/>
          <w14:ligatures w14:val="standardContextual"/>
        </w:rPr>
        <w:t>lezen dat GR IJsselgemeenten zelf beleidsmatig zaken oppakt</w:t>
      </w:r>
      <w:r w:rsidR="005405DE">
        <w:rPr>
          <w:rFonts w:ascii="Verdana" w:hAnsi="Verdana"/>
          <w:kern w:val="2"/>
          <w14:ligatures w14:val="standardContextual"/>
        </w:rPr>
        <w:t xml:space="preserve">, </w:t>
      </w:r>
      <w:r w:rsidR="00704152">
        <w:rPr>
          <w:rFonts w:ascii="Verdana" w:hAnsi="Verdana"/>
          <w:kern w:val="2"/>
          <w14:ligatures w14:val="standardContextual"/>
        </w:rPr>
        <w:t xml:space="preserve">terwijl </w:t>
      </w:r>
      <w:r w:rsidR="00FC4A85">
        <w:rPr>
          <w:rFonts w:ascii="Verdana" w:hAnsi="Verdana"/>
          <w:kern w:val="2"/>
          <w14:ligatures w14:val="standardContextual"/>
        </w:rPr>
        <w:t>het</w:t>
      </w:r>
      <w:r w:rsidR="00704152">
        <w:rPr>
          <w:rFonts w:ascii="Verdana" w:hAnsi="Verdana"/>
          <w:kern w:val="2"/>
          <w14:ligatures w14:val="standardContextual"/>
        </w:rPr>
        <w:t xml:space="preserve"> als uitvoeringsorganisatie geen zelfstandig beleid kan ontwikkelen. </w:t>
      </w:r>
      <w:r w:rsidR="00173381">
        <w:rPr>
          <w:rFonts w:ascii="Verdana" w:hAnsi="Verdana"/>
          <w:kern w:val="2"/>
          <w14:ligatures w14:val="standardContextual"/>
        </w:rPr>
        <w:t xml:space="preserve">In de bijlage treft u een aantal verwijzingen aan waarin gesproken wordt over beleid. </w:t>
      </w:r>
    </w:p>
    <w:p w14:paraId="057933FF" w14:textId="77777777" w:rsidR="002138BA" w:rsidRDefault="002138BA" w:rsidP="003D49E6">
      <w:pPr>
        <w:rPr>
          <w:rFonts w:ascii="Verdana" w:hAnsi="Verdana"/>
          <w:kern w:val="2"/>
          <w14:ligatures w14:val="standardContextual"/>
        </w:rPr>
      </w:pPr>
    </w:p>
    <w:p w14:paraId="2D97581A" w14:textId="1AA61122" w:rsidR="002138BA" w:rsidRPr="005405DE" w:rsidRDefault="002138BA" w:rsidP="003D49E6">
      <w:pPr>
        <w:rPr>
          <w:rFonts w:ascii="Verdana" w:hAnsi="Verdana"/>
          <w:b/>
          <w:bCs/>
          <w:kern w:val="2"/>
          <w14:ligatures w14:val="standardContextual"/>
        </w:rPr>
      </w:pPr>
      <w:r w:rsidRPr="005405DE">
        <w:rPr>
          <w:rFonts w:ascii="Verdana" w:hAnsi="Verdana"/>
          <w:b/>
          <w:bCs/>
          <w:kern w:val="2"/>
          <w14:ligatures w14:val="standardContextual"/>
        </w:rPr>
        <w:t>Advies</w:t>
      </w:r>
      <w:r w:rsidR="00A06917" w:rsidRPr="005405DE">
        <w:rPr>
          <w:rFonts w:ascii="Verdana" w:hAnsi="Verdana"/>
          <w:b/>
          <w:bCs/>
          <w:kern w:val="2"/>
          <w14:ligatures w14:val="standardContextual"/>
        </w:rPr>
        <w:t>:</w:t>
      </w:r>
    </w:p>
    <w:p w14:paraId="27594BFE" w14:textId="15A39396" w:rsidR="00704152" w:rsidRDefault="00704152" w:rsidP="003D49E6">
      <w:pPr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 xml:space="preserve">Om beleidsopdrachten en resultaten van uitvoering </w:t>
      </w:r>
      <w:r w:rsidR="00FC4A85">
        <w:rPr>
          <w:rFonts w:ascii="Verdana" w:hAnsi="Verdana"/>
          <w:kern w:val="2"/>
          <w14:ligatures w14:val="standardContextual"/>
        </w:rPr>
        <w:t>te verduidelijken</w:t>
      </w:r>
      <w:r>
        <w:rPr>
          <w:rFonts w:ascii="Verdana" w:hAnsi="Verdana"/>
          <w:kern w:val="2"/>
          <w14:ligatures w14:val="standardContextual"/>
        </w:rPr>
        <w:t xml:space="preserve"> adviseert d</w:t>
      </w:r>
      <w:r w:rsidR="002138BA">
        <w:rPr>
          <w:rFonts w:ascii="Verdana" w:hAnsi="Verdana"/>
          <w:kern w:val="2"/>
          <w14:ligatures w14:val="standardContextual"/>
        </w:rPr>
        <w:t xml:space="preserve">e adviesraad </w:t>
      </w:r>
      <w:r>
        <w:rPr>
          <w:rFonts w:ascii="Verdana" w:hAnsi="Verdana"/>
          <w:kern w:val="2"/>
          <w14:ligatures w14:val="standardContextual"/>
        </w:rPr>
        <w:t>het volgende:</w:t>
      </w:r>
    </w:p>
    <w:p w14:paraId="74B6FA95" w14:textId="799508E4" w:rsidR="00173381" w:rsidRPr="005D65A5" w:rsidRDefault="00377CE6" w:rsidP="005D65A5">
      <w:pPr>
        <w:pStyle w:val="Lijstalinea"/>
        <w:numPr>
          <w:ilvl w:val="0"/>
          <w:numId w:val="13"/>
        </w:numPr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 xml:space="preserve">Dat in het jaarverslag de term beleid wordt gebruikt als het </w:t>
      </w:r>
      <w:r w:rsidR="007912C9">
        <w:rPr>
          <w:rFonts w:ascii="Verdana" w:hAnsi="Verdana"/>
          <w:kern w:val="2"/>
          <w14:ligatures w14:val="standardContextual"/>
        </w:rPr>
        <w:t xml:space="preserve">om </w:t>
      </w:r>
      <w:r w:rsidR="003F590B">
        <w:rPr>
          <w:rFonts w:ascii="Verdana" w:hAnsi="Verdana"/>
          <w:kern w:val="2"/>
          <w14:ligatures w14:val="standardContextual"/>
        </w:rPr>
        <w:t xml:space="preserve">de uitvoering </w:t>
      </w:r>
      <w:r>
        <w:rPr>
          <w:rFonts w:ascii="Verdana" w:hAnsi="Verdana"/>
          <w:kern w:val="2"/>
          <w14:ligatures w14:val="standardContextual"/>
        </w:rPr>
        <w:t xml:space="preserve">beleidsopdrachten </w:t>
      </w:r>
      <w:r w:rsidR="005D65A5">
        <w:rPr>
          <w:rFonts w:ascii="Verdana" w:hAnsi="Verdana"/>
          <w:kern w:val="2"/>
          <w14:ligatures w14:val="standardContextual"/>
        </w:rPr>
        <w:t xml:space="preserve">van de gemeente </w:t>
      </w:r>
      <w:r>
        <w:rPr>
          <w:rFonts w:ascii="Verdana" w:hAnsi="Verdana"/>
          <w:kern w:val="2"/>
          <w14:ligatures w14:val="standardContextual"/>
        </w:rPr>
        <w:t xml:space="preserve">gaat.  </w:t>
      </w:r>
    </w:p>
    <w:p w14:paraId="7F099D76" w14:textId="3453D483" w:rsidR="005405DE" w:rsidRDefault="00704152" w:rsidP="00174150">
      <w:pPr>
        <w:pStyle w:val="Lijstalinea"/>
        <w:numPr>
          <w:ilvl w:val="0"/>
          <w:numId w:val="13"/>
        </w:numPr>
        <w:rPr>
          <w:rFonts w:ascii="Verdana" w:hAnsi="Verdana"/>
          <w:kern w:val="2"/>
          <w14:ligatures w14:val="standardContextual"/>
        </w:rPr>
      </w:pPr>
      <w:r w:rsidRPr="005405DE">
        <w:rPr>
          <w:rFonts w:ascii="Verdana" w:hAnsi="Verdana"/>
          <w:kern w:val="2"/>
          <w14:ligatures w14:val="standardContextual"/>
        </w:rPr>
        <w:t>Laat</w:t>
      </w:r>
      <w:r w:rsidR="005405DE" w:rsidRPr="005405DE">
        <w:rPr>
          <w:rFonts w:ascii="Verdana" w:hAnsi="Verdana"/>
          <w:kern w:val="2"/>
          <w14:ligatures w14:val="standardContextual"/>
        </w:rPr>
        <w:t xml:space="preserve"> in het jaarverslag van GR IJsselgemeenten </w:t>
      </w:r>
      <w:r w:rsidR="005405DE">
        <w:rPr>
          <w:rFonts w:ascii="Verdana" w:hAnsi="Verdana"/>
          <w:kern w:val="2"/>
          <w14:ligatures w14:val="standardContextual"/>
        </w:rPr>
        <w:t xml:space="preserve">het verslag, </w:t>
      </w:r>
      <w:r w:rsidR="002138BA" w:rsidRPr="005405DE">
        <w:rPr>
          <w:rFonts w:ascii="Verdana" w:hAnsi="Verdana"/>
          <w:kern w:val="2"/>
          <w14:ligatures w14:val="standardContextual"/>
        </w:rPr>
        <w:t xml:space="preserve">de specifieke </w:t>
      </w:r>
      <w:r w:rsidR="00EE75EB" w:rsidRPr="005405DE">
        <w:rPr>
          <w:rFonts w:ascii="Verdana" w:hAnsi="Verdana"/>
          <w:kern w:val="2"/>
          <w14:ligatures w14:val="standardContextual"/>
        </w:rPr>
        <w:t>beleids</w:t>
      </w:r>
      <w:r w:rsidR="002138BA" w:rsidRPr="005405DE">
        <w:rPr>
          <w:rFonts w:ascii="Verdana" w:hAnsi="Verdana"/>
          <w:kern w:val="2"/>
          <w14:ligatures w14:val="standardContextual"/>
        </w:rPr>
        <w:t>opdrachten</w:t>
      </w:r>
      <w:r w:rsidR="005405DE" w:rsidRPr="005405DE">
        <w:rPr>
          <w:rFonts w:ascii="Verdana" w:hAnsi="Verdana"/>
          <w:kern w:val="2"/>
          <w14:ligatures w14:val="standardContextual"/>
        </w:rPr>
        <w:t xml:space="preserve"> en de kwartaalrapportages</w:t>
      </w:r>
      <w:r w:rsidR="002138BA" w:rsidRPr="005405DE">
        <w:rPr>
          <w:rFonts w:ascii="Verdana" w:hAnsi="Verdana"/>
          <w:kern w:val="2"/>
          <w14:ligatures w14:val="standardContextual"/>
        </w:rPr>
        <w:t xml:space="preserve"> per gemeente opnemen</w:t>
      </w:r>
      <w:r w:rsidR="005405DE" w:rsidRPr="005405DE">
        <w:rPr>
          <w:rFonts w:ascii="Verdana" w:hAnsi="Verdana"/>
          <w:kern w:val="2"/>
          <w14:ligatures w14:val="standardContextual"/>
        </w:rPr>
        <w:t>.</w:t>
      </w:r>
    </w:p>
    <w:p w14:paraId="4ED61F94" w14:textId="5E15A28B" w:rsidR="005405DE" w:rsidRDefault="00704152" w:rsidP="00174150">
      <w:pPr>
        <w:pStyle w:val="Lijstalinea"/>
        <w:numPr>
          <w:ilvl w:val="0"/>
          <w:numId w:val="13"/>
        </w:numPr>
        <w:rPr>
          <w:rFonts w:ascii="Verdana" w:hAnsi="Verdana"/>
          <w:kern w:val="2"/>
          <w14:ligatures w14:val="standardContextual"/>
        </w:rPr>
      </w:pPr>
      <w:r w:rsidRPr="005405DE">
        <w:rPr>
          <w:rFonts w:ascii="Verdana" w:hAnsi="Verdana"/>
          <w:kern w:val="2"/>
          <w14:ligatures w14:val="standardContextual"/>
        </w:rPr>
        <w:t xml:space="preserve">Laat apart rapporteren over resultaten van de specifieke </w:t>
      </w:r>
      <w:r w:rsidR="005405DE" w:rsidRPr="005405DE">
        <w:rPr>
          <w:rFonts w:ascii="Verdana" w:hAnsi="Verdana"/>
          <w:kern w:val="2"/>
          <w14:ligatures w14:val="standardContextual"/>
        </w:rPr>
        <w:t xml:space="preserve">opdrachten. </w:t>
      </w:r>
    </w:p>
    <w:p w14:paraId="43C79E59" w14:textId="77777777" w:rsidR="005405DE" w:rsidRDefault="005405DE" w:rsidP="005405DE">
      <w:pPr>
        <w:pStyle w:val="Lijstalinea"/>
        <w:numPr>
          <w:ilvl w:val="0"/>
          <w:numId w:val="13"/>
        </w:numPr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>Gebruik makkelijke taal om leesbaarheid te vergroten.</w:t>
      </w:r>
    </w:p>
    <w:p w14:paraId="7C34ACB1" w14:textId="6D4E42F7" w:rsidR="00704152" w:rsidRPr="005405DE" w:rsidRDefault="005405DE" w:rsidP="005405DE">
      <w:pPr>
        <w:pStyle w:val="Lijstalinea"/>
        <w:numPr>
          <w:ilvl w:val="0"/>
          <w:numId w:val="13"/>
        </w:numPr>
        <w:rPr>
          <w:rFonts w:ascii="Verdana" w:hAnsi="Verdana"/>
          <w:kern w:val="2"/>
          <w14:ligatures w14:val="standardContextual"/>
        </w:rPr>
      </w:pPr>
      <w:r w:rsidRPr="005405DE">
        <w:rPr>
          <w:rFonts w:ascii="Verdana" w:hAnsi="Verdana"/>
          <w:kern w:val="2"/>
          <w14:ligatures w14:val="standardContextual"/>
        </w:rPr>
        <w:br w:type="page"/>
      </w:r>
      <w:r>
        <w:rPr>
          <w:rFonts w:ascii="Verdana" w:hAnsi="Verdana"/>
          <w:kern w:val="2"/>
          <w14:ligatures w14:val="standardContextual"/>
        </w:rPr>
        <w:lastRenderedPageBreak/>
        <w:t>Stel</w:t>
      </w:r>
      <w:r w:rsidR="00704152" w:rsidRPr="005405DE">
        <w:rPr>
          <w:rFonts w:ascii="Verdana" w:hAnsi="Verdana"/>
          <w:kern w:val="2"/>
          <w14:ligatures w14:val="standardContextual"/>
        </w:rPr>
        <w:t xml:space="preserve"> een samengevoegde versie digitaal beschikbaar op de website van GR IJsselgemeenten. </w:t>
      </w:r>
    </w:p>
    <w:p w14:paraId="661B4958" w14:textId="77777777" w:rsidR="005405DE" w:rsidRPr="00704152" w:rsidRDefault="005405DE" w:rsidP="005405DE">
      <w:pPr>
        <w:pStyle w:val="Lijstalinea"/>
        <w:rPr>
          <w:rFonts w:ascii="Verdana" w:hAnsi="Verdana"/>
          <w:kern w:val="2"/>
          <w14:ligatures w14:val="standardContextual"/>
        </w:rPr>
      </w:pPr>
    </w:p>
    <w:p w14:paraId="0E0622A2" w14:textId="6563B7E2" w:rsidR="00A06917" w:rsidRPr="005405DE" w:rsidRDefault="00A06917" w:rsidP="003D49E6">
      <w:pPr>
        <w:rPr>
          <w:rFonts w:ascii="Verdana" w:hAnsi="Verdana"/>
          <w:b/>
          <w:bCs/>
          <w:kern w:val="2"/>
          <w14:ligatures w14:val="standardContextual"/>
        </w:rPr>
      </w:pPr>
      <w:r w:rsidRPr="005405DE">
        <w:rPr>
          <w:rFonts w:ascii="Verdana" w:hAnsi="Verdana"/>
          <w:b/>
          <w:bCs/>
          <w:kern w:val="2"/>
          <w14:ligatures w14:val="standardContextual"/>
        </w:rPr>
        <w:t>T</w:t>
      </w:r>
      <w:r w:rsidR="00FC4A85">
        <w:rPr>
          <w:rFonts w:ascii="Verdana" w:hAnsi="Verdana"/>
          <w:b/>
          <w:bCs/>
          <w:kern w:val="2"/>
          <w14:ligatures w14:val="standardContextual"/>
        </w:rPr>
        <w:t>ot slot</w:t>
      </w:r>
      <w:r w:rsidRPr="005405DE">
        <w:rPr>
          <w:rFonts w:ascii="Verdana" w:hAnsi="Verdana"/>
          <w:b/>
          <w:bCs/>
          <w:kern w:val="2"/>
          <w14:ligatures w14:val="standardContextual"/>
        </w:rPr>
        <w:t>:</w:t>
      </w:r>
    </w:p>
    <w:p w14:paraId="4E3B1A86" w14:textId="4B71CFB7" w:rsidR="003D49E6" w:rsidRDefault="00A06917" w:rsidP="003D49E6">
      <w:pPr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 xml:space="preserve">De adviesraad </w:t>
      </w:r>
      <w:r w:rsidR="00704152">
        <w:rPr>
          <w:rFonts w:ascii="Verdana" w:hAnsi="Verdana"/>
          <w:kern w:val="2"/>
          <w14:ligatures w14:val="standardContextual"/>
        </w:rPr>
        <w:t xml:space="preserve">ontvangt </w:t>
      </w:r>
      <w:r>
        <w:rPr>
          <w:rFonts w:ascii="Verdana" w:hAnsi="Verdana"/>
          <w:kern w:val="2"/>
          <w14:ligatures w14:val="standardContextual"/>
        </w:rPr>
        <w:t>graag het concept van de kaderbrief 2026 voor de GR IJsselgemeent</w:t>
      </w:r>
      <w:r w:rsidR="00FC4A85">
        <w:rPr>
          <w:rFonts w:ascii="Verdana" w:hAnsi="Verdana"/>
          <w:kern w:val="2"/>
          <w14:ligatures w14:val="standardContextual"/>
        </w:rPr>
        <w:t xml:space="preserve">en. </w:t>
      </w:r>
      <w:proofErr w:type="gramStart"/>
      <w:r w:rsidR="00704152">
        <w:rPr>
          <w:rFonts w:ascii="Verdana" w:hAnsi="Verdana"/>
          <w:kern w:val="2"/>
          <w14:ligatures w14:val="standardContextual"/>
        </w:rPr>
        <w:t>Indien</w:t>
      </w:r>
      <w:proofErr w:type="gramEnd"/>
      <w:r w:rsidR="00704152">
        <w:rPr>
          <w:rFonts w:ascii="Verdana" w:hAnsi="Verdana"/>
          <w:kern w:val="2"/>
          <w14:ligatures w14:val="standardContextual"/>
        </w:rPr>
        <w:t xml:space="preserve"> </w:t>
      </w:r>
      <w:r w:rsidR="0042391D">
        <w:rPr>
          <w:rFonts w:ascii="Verdana" w:hAnsi="Verdana"/>
          <w:kern w:val="2"/>
          <w14:ligatures w14:val="standardContextual"/>
        </w:rPr>
        <w:t xml:space="preserve">er </w:t>
      </w:r>
      <w:r w:rsidR="00704152">
        <w:rPr>
          <w:rFonts w:ascii="Verdana" w:hAnsi="Verdana"/>
          <w:kern w:val="2"/>
          <w14:ligatures w14:val="standardContextual"/>
        </w:rPr>
        <w:t xml:space="preserve">aanleiding voor is zal de adviesraad </w:t>
      </w:r>
      <w:r w:rsidR="005405DE">
        <w:rPr>
          <w:rFonts w:ascii="Verdana" w:hAnsi="Verdana"/>
          <w:kern w:val="2"/>
          <w14:ligatures w14:val="standardContextual"/>
        </w:rPr>
        <w:t xml:space="preserve">ook </w:t>
      </w:r>
      <w:r w:rsidR="00704152">
        <w:rPr>
          <w:rFonts w:ascii="Verdana" w:hAnsi="Verdana"/>
          <w:kern w:val="2"/>
          <w14:ligatures w14:val="standardContextual"/>
        </w:rPr>
        <w:t xml:space="preserve">hierover (ongevraagd) adviseren. </w:t>
      </w:r>
    </w:p>
    <w:p w14:paraId="6603342F" w14:textId="77777777" w:rsidR="00704152" w:rsidRDefault="00704152" w:rsidP="003D49E6">
      <w:pPr>
        <w:rPr>
          <w:rFonts w:ascii="Verdana" w:hAnsi="Verdana"/>
          <w:kern w:val="2"/>
          <w14:ligatures w14:val="standardContextual"/>
        </w:rPr>
      </w:pPr>
    </w:p>
    <w:p w14:paraId="20C9BC0A" w14:textId="7DA4EEF1" w:rsidR="00377CE6" w:rsidRDefault="00FC4A85" w:rsidP="003D49E6">
      <w:pPr>
        <w:rPr>
          <w:rFonts w:ascii="Verdana" w:hAnsi="Verdana"/>
          <w:kern w:val="2"/>
          <w14:ligatures w14:val="standardContextual"/>
        </w:rPr>
      </w:pPr>
      <w:r>
        <w:rPr>
          <w:rFonts w:ascii="Verdana" w:hAnsi="Verdana"/>
          <w:kern w:val="2"/>
          <w14:ligatures w14:val="standardContextual"/>
        </w:rPr>
        <w:t>Wij zien uw reactie op bovenstaande graag tegemoet. Bij voorbaat dank hiervoor.</w:t>
      </w:r>
    </w:p>
    <w:p w14:paraId="0C59A71D" w14:textId="77777777" w:rsidR="00377CE6" w:rsidRDefault="00377CE6" w:rsidP="003D49E6">
      <w:pPr>
        <w:rPr>
          <w:rFonts w:ascii="Verdana" w:hAnsi="Verdana"/>
          <w:kern w:val="2"/>
          <w14:ligatures w14:val="standardContextual"/>
        </w:rPr>
      </w:pPr>
    </w:p>
    <w:p w14:paraId="3A08C614" w14:textId="77777777" w:rsidR="00377CE6" w:rsidRDefault="00377CE6" w:rsidP="003D49E6">
      <w:pPr>
        <w:rPr>
          <w:rFonts w:ascii="Verdana" w:hAnsi="Verdana"/>
          <w:kern w:val="2"/>
          <w14:ligatures w14:val="standardContextual"/>
        </w:rPr>
      </w:pPr>
    </w:p>
    <w:p w14:paraId="381A1348" w14:textId="77777777" w:rsidR="00377CE6" w:rsidRDefault="00377CE6" w:rsidP="003D49E6">
      <w:pPr>
        <w:rPr>
          <w:rFonts w:ascii="Verdana" w:hAnsi="Verdana"/>
          <w:kern w:val="2"/>
          <w14:ligatures w14:val="standardContextual"/>
        </w:rPr>
      </w:pPr>
    </w:p>
    <w:p w14:paraId="393C97A8" w14:textId="77777777" w:rsidR="00377CE6" w:rsidRDefault="00377CE6" w:rsidP="003D49E6">
      <w:pPr>
        <w:rPr>
          <w:rFonts w:ascii="Verdana" w:hAnsi="Verdana"/>
          <w:kern w:val="2"/>
          <w14:ligatures w14:val="standardContextual"/>
        </w:rPr>
      </w:pPr>
    </w:p>
    <w:p w14:paraId="38229CF1" w14:textId="77777777" w:rsidR="00377CE6" w:rsidRPr="00FE7EC7" w:rsidRDefault="00377CE6" w:rsidP="003D49E6">
      <w:pPr>
        <w:rPr>
          <w:rFonts w:ascii="Verdana" w:hAnsi="Verdana"/>
          <w:b/>
          <w:bCs/>
          <w:kern w:val="2"/>
          <w14:ligatures w14:val="standardContextual"/>
        </w:rPr>
      </w:pPr>
    </w:p>
    <w:p w14:paraId="2B2BBD75" w14:textId="77777777" w:rsidR="00377CE6" w:rsidRDefault="00377CE6" w:rsidP="003D49E6">
      <w:pPr>
        <w:rPr>
          <w:rFonts w:ascii="Verdana" w:hAnsi="Verdana"/>
          <w:kern w:val="2"/>
          <w14:ligatures w14:val="standardContextual"/>
        </w:rPr>
      </w:pPr>
    </w:p>
    <w:p w14:paraId="4B4E6D7C" w14:textId="77777777" w:rsidR="00377CE6" w:rsidRDefault="00377CE6" w:rsidP="003D49E6">
      <w:pPr>
        <w:rPr>
          <w:rFonts w:ascii="Verdana" w:hAnsi="Verdana"/>
          <w:kern w:val="2"/>
          <w14:ligatures w14:val="standardContextual"/>
        </w:rPr>
      </w:pPr>
    </w:p>
    <w:p w14:paraId="537AE75C" w14:textId="77777777" w:rsidR="00377CE6" w:rsidRDefault="00377CE6" w:rsidP="003D49E6">
      <w:pPr>
        <w:rPr>
          <w:rFonts w:ascii="Verdana" w:hAnsi="Verdana"/>
          <w:b/>
          <w:bCs/>
          <w:kern w:val="2"/>
          <w14:ligatures w14:val="standardContextual"/>
        </w:rPr>
      </w:pPr>
      <w:r>
        <w:rPr>
          <w:rFonts w:ascii="Verdana" w:hAnsi="Verdana"/>
          <w:b/>
          <w:bCs/>
          <w:kern w:val="2"/>
          <w14:ligatures w14:val="standardContextual"/>
        </w:rPr>
        <w:t>Bijlage:</w:t>
      </w:r>
    </w:p>
    <w:p w14:paraId="6D2B11EE" w14:textId="77777777" w:rsidR="003F590B" w:rsidRDefault="003F590B" w:rsidP="003D49E6">
      <w:pPr>
        <w:rPr>
          <w:rFonts w:ascii="Verdana" w:hAnsi="Verdana"/>
          <w:b/>
          <w:bCs/>
          <w:kern w:val="2"/>
          <w14:ligatures w14:val="standardContextual"/>
        </w:rPr>
      </w:pPr>
    </w:p>
    <w:p w14:paraId="37FE380F" w14:textId="44A56155" w:rsidR="00CF2EED" w:rsidRDefault="00377CE6" w:rsidP="003D49E6">
      <w:pPr>
        <w:rPr>
          <w:rFonts w:ascii="Verdana" w:hAnsi="Verdana"/>
          <w:kern w:val="2"/>
          <w14:ligatures w14:val="standardContextual"/>
        </w:rPr>
      </w:pPr>
      <w:r w:rsidRPr="00377CE6">
        <w:rPr>
          <w:rFonts w:ascii="Verdana" w:hAnsi="Verdana"/>
          <w:kern w:val="2"/>
          <w14:ligatures w14:val="standardContextual"/>
        </w:rPr>
        <w:t>In deze b</w:t>
      </w:r>
      <w:r>
        <w:rPr>
          <w:rFonts w:ascii="Verdana" w:hAnsi="Verdana"/>
          <w:kern w:val="2"/>
          <w14:ligatures w14:val="standardContextual"/>
        </w:rPr>
        <w:t>i</w:t>
      </w:r>
      <w:r w:rsidRPr="00377CE6">
        <w:rPr>
          <w:rFonts w:ascii="Verdana" w:hAnsi="Verdana"/>
          <w:kern w:val="2"/>
          <w14:ligatures w14:val="standardContextual"/>
        </w:rPr>
        <w:t>jlage</w:t>
      </w:r>
      <w:r>
        <w:rPr>
          <w:rFonts w:ascii="Verdana" w:hAnsi="Verdana"/>
          <w:kern w:val="2"/>
          <w14:ligatures w14:val="standardContextual"/>
        </w:rPr>
        <w:t xml:space="preserve"> treft u teksten aan uit </w:t>
      </w:r>
      <w:r w:rsidR="00CF2EED">
        <w:rPr>
          <w:rFonts w:ascii="Verdana" w:hAnsi="Verdana"/>
          <w:kern w:val="2"/>
          <w14:ligatures w14:val="standardContextual"/>
        </w:rPr>
        <w:t xml:space="preserve">jaarstukken 2024 </w:t>
      </w:r>
      <w:r>
        <w:rPr>
          <w:rFonts w:ascii="Verdana" w:hAnsi="Verdana"/>
          <w:kern w:val="2"/>
          <w14:ligatures w14:val="standardContextual"/>
        </w:rPr>
        <w:t xml:space="preserve">van de GR IJsselgemeenten waarin de term beleid wordt gebruikt. Het is daarbij onduidelijk of het over het </w:t>
      </w:r>
      <w:r w:rsidR="00496DD4">
        <w:rPr>
          <w:rFonts w:ascii="Verdana" w:hAnsi="Verdana"/>
          <w:kern w:val="2"/>
          <w14:ligatures w14:val="standardContextual"/>
        </w:rPr>
        <w:t>zelf</w:t>
      </w:r>
      <w:r>
        <w:rPr>
          <w:rFonts w:ascii="Verdana" w:hAnsi="Verdana"/>
          <w:kern w:val="2"/>
          <w14:ligatures w14:val="standardContextual"/>
        </w:rPr>
        <w:t xml:space="preserve"> ontwikkelen van beleid gaat door de GR IJsselgemeenten of dat het om de werkwijze gaat die deze GR toepast bij de uitvoering van het opgedragen beleid. </w:t>
      </w:r>
    </w:p>
    <w:p w14:paraId="4CA475D1" w14:textId="77777777" w:rsidR="00CF2EED" w:rsidRDefault="00CF2EED" w:rsidP="00CF2EED">
      <w:pPr>
        <w:rPr>
          <w:b/>
          <w:bCs/>
        </w:rPr>
      </w:pPr>
    </w:p>
    <w:p w14:paraId="5713536A" w14:textId="6DD9EDEE" w:rsidR="00CF2EED" w:rsidRDefault="00CF2EED" w:rsidP="00CF2EED">
      <w:pPr>
        <w:rPr>
          <w:rFonts w:ascii="Verdana" w:hAnsi="Verdana"/>
        </w:rPr>
      </w:pPr>
      <w:r w:rsidRPr="00CF2EED">
        <w:rPr>
          <w:rFonts w:ascii="Verdana" w:hAnsi="Verdana"/>
        </w:rPr>
        <w:t>Uit de concept jaarstukken 2024</w:t>
      </w:r>
      <w:r>
        <w:rPr>
          <w:rFonts w:ascii="Verdana" w:hAnsi="Verdana"/>
        </w:rPr>
        <w:t>:</w:t>
      </w:r>
    </w:p>
    <w:p w14:paraId="2C894C52" w14:textId="4593ADBC" w:rsidR="00CF2EED" w:rsidRPr="00CF2EED" w:rsidRDefault="00CF2EED" w:rsidP="00CF2EED">
      <w:pPr>
        <w:rPr>
          <w:rFonts w:ascii="Verdana" w:hAnsi="Verdana"/>
          <w:i/>
          <w:iCs/>
        </w:rPr>
      </w:pPr>
      <w:r>
        <w:rPr>
          <w:rFonts w:ascii="Verdana" w:hAnsi="Verdana"/>
        </w:rPr>
        <w:t>Pag.</w:t>
      </w:r>
      <w:r w:rsidR="00946D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6 Voorwoord: </w:t>
      </w:r>
      <w:r w:rsidRPr="00CF2EED">
        <w:rPr>
          <w:rFonts w:ascii="Verdana" w:hAnsi="Verdana"/>
          <w:i/>
          <w:iCs/>
        </w:rPr>
        <w:t xml:space="preserve">Doortastend en vastberaden hebben we resultaten behaald, </w:t>
      </w:r>
      <w:r w:rsidRPr="00CF2EED">
        <w:rPr>
          <w:rFonts w:ascii="Verdana" w:hAnsi="Verdana"/>
          <w:b/>
          <w:bCs/>
          <w:i/>
          <w:iCs/>
        </w:rPr>
        <w:t>beleid geharmoniseerd</w:t>
      </w:r>
      <w:r w:rsidRPr="00CF2EED">
        <w:rPr>
          <w:rFonts w:ascii="Verdana" w:hAnsi="Verdana"/>
          <w:i/>
          <w:iCs/>
        </w:rPr>
        <w:t>, ICT verbeterd, en vertrouwen opgebouwd</w:t>
      </w:r>
      <w:r w:rsidRPr="00CF2EED">
        <w:rPr>
          <w:i/>
          <w:iCs/>
        </w:rPr>
        <w:t>.</w:t>
      </w:r>
    </w:p>
    <w:p w14:paraId="5DE0E4DA" w14:textId="77777777" w:rsidR="00CF2EED" w:rsidRDefault="00CF2EED" w:rsidP="00CF2EED">
      <w:pPr>
        <w:rPr>
          <w:rFonts w:ascii="Verdana" w:hAnsi="Verdana"/>
        </w:rPr>
      </w:pPr>
    </w:p>
    <w:p w14:paraId="70C7A406" w14:textId="4D7CDD0A" w:rsidR="00CF2EED" w:rsidRDefault="00CF2EED" w:rsidP="00CF2EED">
      <w:pPr>
        <w:rPr>
          <w:rFonts w:ascii="Verdana" w:hAnsi="Verdana"/>
          <w:i/>
          <w:iCs/>
        </w:rPr>
      </w:pPr>
      <w:r w:rsidRPr="00CF2EED">
        <w:rPr>
          <w:rFonts w:ascii="Verdana" w:hAnsi="Verdana"/>
        </w:rPr>
        <w:t>Pag.</w:t>
      </w:r>
      <w:r w:rsidR="00946D2A">
        <w:rPr>
          <w:rFonts w:ascii="Verdana" w:hAnsi="Verdana"/>
        </w:rPr>
        <w:t xml:space="preserve"> </w:t>
      </w:r>
      <w:r w:rsidRPr="00CF2EED">
        <w:rPr>
          <w:rFonts w:ascii="Verdana" w:hAnsi="Verdana"/>
        </w:rPr>
        <w:t xml:space="preserve">10 </w:t>
      </w:r>
      <w:r>
        <w:rPr>
          <w:rFonts w:ascii="Verdana" w:hAnsi="Verdana"/>
        </w:rPr>
        <w:t>K</w:t>
      </w:r>
      <w:r w:rsidRPr="00CF2EED">
        <w:rPr>
          <w:rFonts w:ascii="Verdana" w:hAnsi="Verdana"/>
        </w:rPr>
        <w:t>ader en toelichting</w:t>
      </w:r>
      <w:r>
        <w:rPr>
          <w:rFonts w:ascii="Verdana" w:hAnsi="Verdana"/>
        </w:rPr>
        <w:t>:</w:t>
      </w:r>
      <w:r w:rsidR="00FE7EC7">
        <w:rPr>
          <w:rFonts w:ascii="Verdana" w:hAnsi="Verdana"/>
        </w:rPr>
        <w:t xml:space="preserve"> </w:t>
      </w:r>
      <w:r w:rsidRPr="00FE7EC7">
        <w:rPr>
          <w:rFonts w:ascii="Verdana" w:hAnsi="Verdana"/>
          <w:i/>
          <w:iCs/>
        </w:rPr>
        <w:t xml:space="preserve">In de jaarstukken leggen wij verantwoording af over de in de begroting 2024 opgenomen </w:t>
      </w:r>
      <w:r w:rsidRPr="00FE7EC7">
        <w:rPr>
          <w:rFonts w:ascii="Verdana" w:hAnsi="Verdana"/>
          <w:b/>
          <w:bCs/>
          <w:i/>
          <w:iCs/>
        </w:rPr>
        <w:t>beleidsvoornemens</w:t>
      </w:r>
      <w:r w:rsidRPr="00FE7EC7">
        <w:rPr>
          <w:rFonts w:ascii="Verdana" w:hAnsi="Verdana"/>
          <w:i/>
          <w:iCs/>
        </w:rPr>
        <w:t xml:space="preserve"> en financiële baten en lasten.</w:t>
      </w:r>
    </w:p>
    <w:p w14:paraId="2264AE8E" w14:textId="77777777" w:rsidR="00996317" w:rsidRDefault="00996317" w:rsidP="00CF2EED">
      <w:pPr>
        <w:rPr>
          <w:rFonts w:ascii="Verdana" w:hAnsi="Verdana"/>
          <w:i/>
          <w:iCs/>
        </w:rPr>
      </w:pPr>
    </w:p>
    <w:p w14:paraId="3D28A357" w14:textId="13DFF78F" w:rsidR="00FE7EC7" w:rsidRDefault="00CF2EED" w:rsidP="00CF2EED">
      <w:pPr>
        <w:rPr>
          <w:rFonts w:ascii="Verdana" w:hAnsi="Verdana"/>
        </w:rPr>
      </w:pPr>
      <w:r w:rsidRPr="00CF2EED">
        <w:rPr>
          <w:rFonts w:ascii="Verdana" w:hAnsi="Verdana"/>
        </w:rPr>
        <w:t>Pa</w:t>
      </w:r>
      <w:r w:rsidR="00FE7EC7">
        <w:rPr>
          <w:rFonts w:ascii="Verdana" w:hAnsi="Verdana"/>
        </w:rPr>
        <w:t>g</w:t>
      </w:r>
      <w:r w:rsidRPr="00CF2EED">
        <w:rPr>
          <w:rFonts w:ascii="Verdana" w:hAnsi="Verdana"/>
        </w:rPr>
        <w:t>. 13 Dienstverlening sociale zaken</w:t>
      </w:r>
      <w:r w:rsidR="00FE7EC7">
        <w:rPr>
          <w:rFonts w:ascii="Verdana" w:hAnsi="Verdana"/>
        </w:rPr>
        <w:t>:</w:t>
      </w:r>
      <w:r w:rsidR="00FE7EC7" w:rsidRPr="00FE7EC7">
        <w:t xml:space="preserve"> </w:t>
      </w:r>
      <w:r w:rsidR="00FE7EC7" w:rsidRPr="00FE7EC7">
        <w:rPr>
          <w:rFonts w:ascii="Verdana" w:hAnsi="Verdana"/>
          <w:i/>
          <w:iCs/>
        </w:rPr>
        <w:t xml:space="preserve">IJsselgemeenten voert een </w:t>
      </w:r>
      <w:r w:rsidR="00FE7EC7" w:rsidRPr="00FE7EC7">
        <w:rPr>
          <w:rFonts w:ascii="Verdana" w:hAnsi="Verdana"/>
          <w:b/>
          <w:bCs/>
          <w:i/>
          <w:iCs/>
        </w:rPr>
        <w:t>actief beleid</w:t>
      </w:r>
      <w:r w:rsidR="00FE7EC7" w:rsidRPr="00FE7EC7">
        <w:rPr>
          <w:rFonts w:ascii="Verdana" w:hAnsi="Verdana"/>
          <w:i/>
          <w:iCs/>
        </w:rPr>
        <w:t xml:space="preserve"> ten aanzien van het opsporen van mogelijke fraude en verleent hulp aan burgers in schuldsituaties</w:t>
      </w:r>
      <w:r w:rsidR="00FE7EC7">
        <w:rPr>
          <w:rFonts w:ascii="Verdana" w:hAnsi="Verdana"/>
          <w:i/>
          <w:iCs/>
        </w:rPr>
        <w:t>.</w:t>
      </w:r>
      <w:r w:rsidR="00CB7E8C">
        <w:rPr>
          <w:rFonts w:ascii="Verdana" w:hAnsi="Verdana"/>
        </w:rPr>
        <w:t xml:space="preserve"> Zie ook pag. 35 waar dezelfde term wordt gebruikt</w:t>
      </w:r>
      <w:r w:rsidR="00496DD4">
        <w:rPr>
          <w:rFonts w:ascii="Verdana" w:hAnsi="Verdana"/>
        </w:rPr>
        <w:t>.</w:t>
      </w:r>
    </w:p>
    <w:p w14:paraId="1FEE4BD5" w14:textId="77777777" w:rsidR="00496DD4" w:rsidRPr="00CB7E8C" w:rsidRDefault="00496DD4" w:rsidP="00CF2EED">
      <w:pPr>
        <w:rPr>
          <w:rFonts w:ascii="Verdana" w:hAnsi="Verdana"/>
        </w:rPr>
      </w:pPr>
    </w:p>
    <w:p w14:paraId="5F2C3293" w14:textId="58029E04" w:rsidR="00FE7EC7" w:rsidRPr="00CF2EED" w:rsidRDefault="00CF2EED" w:rsidP="00CF2EED">
      <w:pPr>
        <w:rPr>
          <w:rFonts w:ascii="Verdana" w:hAnsi="Verdana"/>
        </w:rPr>
      </w:pPr>
      <w:r w:rsidRPr="00CF2EED">
        <w:rPr>
          <w:rFonts w:ascii="Verdana" w:hAnsi="Verdana"/>
        </w:rPr>
        <w:t>Pag. 19 Hoogwaardig Handhaven</w:t>
      </w:r>
      <w:r w:rsidR="00FE7EC7">
        <w:rPr>
          <w:rFonts w:ascii="Verdana" w:hAnsi="Verdana"/>
        </w:rPr>
        <w:t>:</w:t>
      </w:r>
      <w:r w:rsidRPr="00CF2EED">
        <w:rPr>
          <w:rFonts w:ascii="Verdana" w:hAnsi="Verdana"/>
        </w:rPr>
        <w:t xml:space="preserve"> </w:t>
      </w:r>
      <w:r w:rsidRPr="00FE7EC7">
        <w:rPr>
          <w:rFonts w:ascii="Verdana" w:hAnsi="Verdana"/>
          <w:i/>
          <w:iCs/>
        </w:rPr>
        <w:t xml:space="preserve">Deze vorm van handhaven kent vier </w:t>
      </w:r>
      <w:r w:rsidRPr="00FE7EC7">
        <w:rPr>
          <w:rFonts w:ascii="Verdana" w:hAnsi="Verdana"/>
          <w:b/>
          <w:bCs/>
          <w:i/>
          <w:iCs/>
        </w:rPr>
        <w:t>beleidsuitgangspunten</w:t>
      </w:r>
      <w:r w:rsidRPr="00FE7EC7">
        <w:rPr>
          <w:rFonts w:ascii="Verdana" w:hAnsi="Verdana"/>
          <w:i/>
          <w:iCs/>
        </w:rPr>
        <w:t>: vroegtijdig informeren, optimaliseren, controleren op maat en daadwerkelijk (lik-op stuk) sanctioneren.</w:t>
      </w:r>
      <w:r w:rsidRPr="00CF2EED">
        <w:rPr>
          <w:rFonts w:ascii="Verdana" w:hAnsi="Verdana"/>
        </w:rPr>
        <w:t xml:space="preserve"> </w:t>
      </w:r>
    </w:p>
    <w:p w14:paraId="00B8B7E7" w14:textId="77777777" w:rsidR="007F496C" w:rsidRPr="005D65A5" w:rsidRDefault="007F496C" w:rsidP="00CF2EED">
      <w:pPr>
        <w:rPr>
          <w:rFonts w:ascii="Verdana" w:hAnsi="Verdana"/>
        </w:rPr>
      </w:pPr>
    </w:p>
    <w:p w14:paraId="70D82452" w14:textId="5C7CC290" w:rsidR="00CF2EED" w:rsidRDefault="00CF2EED" w:rsidP="00CF2EED">
      <w:pPr>
        <w:rPr>
          <w:rFonts w:ascii="Verdana" w:hAnsi="Verdana"/>
        </w:rPr>
      </w:pPr>
      <w:r w:rsidRPr="005D65A5">
        <w:rPr>
          <w:rFonts w:ascii="Verdana" w:hAnsi="Verdana"/>
        </w:rPr>
        <w:t>Pag. 27 Weerstandsvermogen en risicobeheersing</w:t>
      </w:r>
      <w:r w:rsidR="00CB7E8C" w:rsidRPr="005D65A5">
        <w:rPr>
          <w:rFonts w:ascii="Verdana" w:hAnsi="Verdana"/>
        </w:rPr>
        <w:t>:</w:t>
      </w:r>
      <w:r w:rsidRPr="005D65A5">
        <w:rPr>
          <w:rFonts w:ascii="Verdana" w:hAnsi="Verdana"/>
        </w:rPr>
        <w:t xml:space="preserve"> Kop </w:t>
      </w:r>
      <w:r w:rsidRPr="005D65A5">
        <w:rPr>
          <w:rFonts w:ascii="Verdana" w:hAnsi="Verdana"/>
          <w:b/>
          <w:bCs/>
          <w:i/>
          <w:iCs/>
        </w:rPr>
        <w:t>Beleid</w:t>
      </w:r>
      <w:r w:rsidRPr="005D65A5">
        <w:rPr>
          <w:rFonts w:ascii="Verdana" w:hAnsi="Verdana"/>
        </w:rPr>
        <w:t xml:space="preserve">. De inhoud </w:t>
      </w:r>
      <w:r w:rsidR="005D65A5" w:rsidRPr="005D65A5">
        <w:rPr>
          <w:rFonts w:ascii="Verdana" w:hAnsi="Verdana"/>
        </w:rPr>
        <w:t xml:space="preserve">die onder deze kop vermeld wordt </w:t>
      </w:r>
      <w:r w:rsidRPr="005D65A5">
        <w:rPr>
          <w:rFonts w:ascii="Verdana" w:hAnsi="Verdana"/>
        </w:rPr>
        <w:t xml:space="preserve">gaat over </w:t>
      </w:r>
      <w:r w:rsidR="005D65A5" w:rsidRPr="005D65A5">
        <w:rPr>
          <w:rFonts w:ascii="Verdana" w:hAnsi="Verdana"/>
        </w:rPr>
        <w:t>uitvoerings</w:t>
      </w:r>
      <w:r w:rsidRPr="005D65A5">
        <w:rPr>
          <w:rFonts w:ascii="Verdana" w:hAnsi="Verdana"/>
        </w:rPr>
        <w:t>risico’s</w:t>
      </w:r>
      <w:r w:rsidR="003F590B">
        <w:rPr>
          <w:rFonts w:ascii="Verdana" w:hAnsi="Verdana"/>
        </w:rPr>
        <w:t>.</w:t>
      </w:r>
    </w:p>
    <w:p w14:paraId="0BCBDE30" w14:textId="77777777" w:rsidR="003F590B" w:rsidRDefault="003F590B" w:rsidP="00CF2EED">
      <w:pPr>
        <w:rPr>
          <w:rFonts w:ascii="Verdana" w:hAnsi="Verdana"/>
        </w:rPr>
      </w:pPr>
    </w:p>
    <w:p w14:paraId="4B44DB2F" w14:textId="77777777" w:rsidR="003F590B" w:rsidRPr="00CF2EED" w:rsidRDefault="003F590B" w:rsidP="00CF2EED">
      <w:pPr>
        <w:rPr>
          <w:rFonts w:ascii="Verdana" w:hAnsi="Verdana"/>
        </w:rPr>
      </w:pPr>
    </w:p>
    <w:sectPr w:rsidR="003F590B" w:rsidRPr="00CF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E03"/>
    <w:multiLevelType w:val="hybridMultilevel"/>
    <w:tmpl w:val="EEB67E30"/>
    <w:lvl w:ilvl="0" w:tplc="706690B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1619"/>
    <w:multiLevelType w:val="hybridMultilevel"/>
    <w:tmpl w:val="17D6B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7A97"/>
    <w:multiLevelType w:val="hybridMultilevel"/>
    <w:tmpl w:val="A1444BC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73B23"/>
    <w:multiLevelType w:val="hybridMultilevel"/>
    <w:tmpl w:val="D4C4E5B2"/>
    <w:lvl w:ilvl="0" w:tplc="318EA53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C1E91"/>
    <w:multiLevelType w:val="hybridMultilevel"/>
    <w:tmpl w:val="A972FF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F23"/>
    <w:multiLevelType w:val="hybridMultilevel"/>
    <w:tmpl w:val="92F2C6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2E7F"/>
    <w:multiLevelType w:val="hybridMultilevel"/>
    <w:tmpl w:val="BE985080"/>
    <w:lvl w:ilvl="0" w:tplc="CD106DC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96130"/>
    <w:multiLevelType w:val="hybridMultilevel"/>
    <w:tmpl w:val="D3A0207E"/>
    <w:lvl w:ilvl="0" w:tplc="FE7443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644AA"/>
    <w:multiLevelType w:val="hybridMultilevel"/>
    <w:tmpl w:val="AB88FECA"/>
    <w:lvl w:ilvl="0" w:tplc="B6E4D28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E6EB1"/>
    <w:multiLevelType w:val="hybridMultilevel"/>
    <w:tmpl w:val="2026B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6173D"/>
    <w:multiLevelType w:val="hybridMultilevel"/>
    <w:tmpl w:val="8100452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2321B2"/>
    <w:multiLevelType w:val="hybridMultilevel"/>
    <w:tmpl w:val="C41CEE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769D3"/>
    <w:multiLevelType w:val="hybridMultilevel"/>
    <w:tmpl w:val="A27AD4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738">
    <w:abstractNumId w:val="6"/>
  </w:num>
  <w:num w:numId="2" w16cid:durableId="773594065">
    <w:abstractNumId w:val="0"/>
  </w:num>
  <w:num w:numId="3" w16cid:durableId="1134519309">
    <w:abstractNumId w:val="3"/>
  </w:num>
  <w:num w:numId="4" w16cid:durableId="2027709890">
    <w:abstractNumId w:val="4"/>
  </w:num>
  <w:num w:numId="5" w16cid:durableId="949438761">
    <w:abstractNumId w:val="7"/>
  </w:num>
  <w:num w:numId="6" w16cid:durableId="1585258354">
    <w:abstractNumId w:val="10"/>
  </w:num>
  <w:num w:numId="7" w16cid:durableId="660235422">
    <w:abstractNumId w:val="2"/>
  </w:num>
  <w:num w:numId="8" w16cid:durableId="984312672">
    <w:abstractNumId w:val="12"/>
  </w:num>
  <w:num w:numId="9" w16cid:durableId="1651058297">
    <w:abstractNumId w:val="11"/>
  </w:num>
  <w:num w:numId="10" w16cid:durableId="1526945843">
    <w:abstractNumId w:val="5"/>
  </w:num>
  <w:num w:numId="11" w16cid:durableId="327948659">
    <w:abstractNumId w:val="9"/>
  </w:num>
  <w:num w:numId="12" w16cid:durableId="1150096145">
    <w:abstractNumId w:val="1"/>
  </w:num>
  <w:num w:numId="13" w16cid:durableId="1640377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5B"/>
    <w:rsid w:val="00034DAB"/>
    <w:rsid w:val="00040380"/>
    <w:rsid w:val="00044F69"/>
    <w:rsid w:val="00065951"/>
    <w:rsid w:val="000715E4"/>
    <w:rsid w:val="00073785"/>
    <w:rsid w:val="00080E59"/>
    <w:rsid w:val="0008355B"/>
    <w:rsid w:val="00092B43"/>
    <w:rsid w:val="000A51C8"/>
    <w:rsid w:val="000A5C2D"/>
    <w:rsid w:val="000B2B59"/>
    <w:rsid w:val="000D0C2E"/>
    <w:rsid w:val="00125DEE"/>
    <w:rsid w:val="00173381"/>
    <w:rsid w:val="00181B18"/>
    <w:rsid w:val="001953E4"/>
    <w:rsid w:val="001B7F2E"/>
    <w:rsid w:val="001F0840"/>
    <w:rsid w:val="00211850"/>
    <w:rsid w:val="002138BA"/>
    <w:rsid w:val="002259AD"/>
    <w:rsid w:val="00250944"/>
    <w:rsid w:val="002629E0"/>
    <w:rsid w:val="0028548B"/>
    <w:rsid w:val="002859FE"/>
    <w:rsid w:val="002936A5"/>
    <w:rsid w:val="00294786"/>
    <w:rsid w:val="002970ED"/>
    <w:rsid w:val="002B6965"/>
    <w:rsid w:val="002C1BA1"/>
    <w:rsid w:val="003014DF"/>
    <w:rsid w:val="0030257C"/>
    <w:rsid w:val="00345FD9"/>
    <w:rsid w:val="00377CE6"/>
    <w:rsid w:val="003C71CC"/>
    <w:rsid w:val="003D09A4"/>
    <w:rsid w:val="003D49E6"/>
    <w:rsid w:val="003E43B8"/>
    <w:rsid w:val="003F590B"/>
    <w:rsid w:val="0040026C"/>
    <w:rsid w:val="0041736B"/>
    <w:rsid w:val="0042391D"/>
    <w:rsid w:val="00470F10"/>
    <w:rsid w:val="00481796"/>
    <w:rsid w:val="00496DD4"/>
    <w:rsid w:val="00496E6E"/>
    <w:rsid w:val="004A51E3"/>
    <w:rsid w:val="004B3609"/>
    <w:rsid w:val="004B4A8D"/>
    <w:rsid w:val="004F3619"/>
    <w:rsid w:val="00522260"/>
    <w:rsid w:val="005405DE"/>
    <w:rsid w:val="00546F9F"/>
    <w:rsid w:val="0059321B"/>
    <w:rsid w:val="005B70DA"/>
    <w:rsid w:val="005D65A5"/>
    <w:rsid w:val="005E232C"/>
    <w:rsid w:val="006300B3"/>
    <w:rsid w:val="0069728F"/>
    <w:rsid w:val="006B33C6"/>
    <w:rsid w:val="006B41CD"/>
    <w:rsid w:val="006C3314"/>
    <w:rsid w:val="006D756B"/>
    <w:rsid w:val="006F7FA7"/>
    <w:rsid w:val="007002A2"/>
    <w:rsid w:val="00704152"/>
    <w:rsid w:val="0070485D"/>
    <w:rsid w:val="00714012"/>
    <w:rsid w:val="00742430"/>
    <w:rsid w:val="00742889"/>
    <w:rsid w:val="00763A89"/>
    <w:rsid w:val="00785D05"/>
    <w:rsid w:val="007912C9"/>
    <w:rsid w:val="00797967"/>
    <w:rsid w:val="007F496C"/>
    <w:rsid w:val="00800583"/>
    <w:rsid w:val="00810BB4"/>
    <w:rsid w:val="0083546A"/>
    <w:rsid w:val="00840FB2"/>
    <w:rsid w:val="008776DD"/>
    <w:rsid w:val="0090640B"/>
    <w:rsid w:val="0091099F"/>
    <w:rsid w:val="00915000"/>
    <w:rsid w:val="00946D2A"/>
    <w:rsid w:val="009549B8"/>
    <w:rsid w:val="00964419"/>
    <w:rsid w:val="00984B82"/>
    <w:rsid w:val="00996317"/>
    <w:rsid w:val="009A2DF3"/>
    <w:rsid w:val="009A5455"/>
    <w:rsid w:val="009E7EED"/>
    <w:rsid w:val="00A06917"/>
    <w:rsid w:val="00A51184"/>
    <w:rsid w:val="00A54F67"/>
    <w:rsid w:val="00A6781D"/>
    <w:rsid w:val="00AA1B06"/>
    <w:rsid w:val="00AA30FA"/>
    <w:rsid w:val="00AB5219"/>
    <w:rsid w:val="00AD2F3C"/>
    <w:rsid w:val="00AD6B1D"/>
    <w:rsid w:val="00AE1CBF"/>
    <w:rsid w:val="00AF512D"/>
    <w:rsid w:val="00B1286A"/>
    <w:rsid w:val="00B14106"/>
    <w:rsid w:val="00B507BD"/>
    <w:rsid w:val="00B50D76"/>
    <w:rsid w:val="00B74E13"/>
    <w:rsid w:val="00BC787A"/>
    <w:rsid w:val="00BF08D2"/>
    <w:rsid w:val="00BF0F39"/>
    <w:rsid w:val="00BF5AB6"/>
    <w:rsid w:val="00C04303"/>
    <w:rsid w:val="00C219BD"/>
    <w:rsid w:val="00C82611"/>
    <w:rsid w:val="00CB7E8C"/>
    <w:rsid w:val="00CC1EDF"/>
    <w:rsid w:val="00CC3A1D"/>
    <w:rsid w:val="00CF2EED"/>
    <w:rsid w:val="00D12B92"/>
    <w:rsid w:val="00D2463D"/>
    <w:rsid w:val="00DA4033"/>
    <w:rsid w:val="00DD4114"/>
    <w:rsid w:val="00E073C1"/>
    <w:rsid w:val="00E432A3"/>
    <w:rsid w:val="00E50FE9"/>
    <w:rsid w:val="00E74C2D"/>
    <w:rsid w:val="00E919CC"/>
    <w:rsid w:val="00E960BF"/>
    <w:rsid w:val="00EA48DA"/>
    <w:rsid w:val="00EA591B"/>
    <w:rsid w:val="00EE75EB"/>
    <w:rsid w:val="00EE7CB0"/>
    <w:rsid w:val="00EF145B"/>
    <w:rsid w:val="00EF78DD"/>
    <w:rsid w:val="00F36B96"/>
    <w:rsid w:val="00F52966"/>
    <w:rsid w:val="00F70B64"/>
    <w:rsid w:val="00F75301"/>
    <w:rsid w:val="00F94E3A"/>
    <w:rsid w:val="00FA123F"/>
    <w:rsid w:val="00FB5F87"/>
    <w:rsid w:val="00FC4A85"/>
    <w:rsid w:val="00FD6547"/>
    <w:rsid w:val="00FE7EC7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C341"/>
  <w15:docId w15:val="{99E05B70-0FE8-4FC0-A0DD-6F5E225D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232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F14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145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E7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7EED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BF0F39"/>
    <w:pPr>
      <w:spacing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C1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1ED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1ED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1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1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a36054-49a9-4731-a42f-8400670fc022}" enabled="0" method="" siteId="{eca36054-49a9-4731-a42f-8400670fc0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vd Meer</dc:creator>
  <cp:lastModifiedBy>Jolande Eliens</cp:lastModifiedBy>
  <cp:revision>2</cp:revision>
  <dcterms:created xsi:type="dcterms:W3CDTF">2025-07-29T13:20:00Z</dcterms:created>
  <dcterms:modified xsi:type="dcterms:W3CDTF">2025-07-29T13:20:00Z</dcterms:modified>
</cp:coreProperties>
</file>